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VEX robotics has changed my entire life.  One of the main reason why I wanted to go to Hyde Park was the fact that they had such a good VEX team.  I immediately tried out as soon as I could.  Due to my extensive studying, I was able to get 5th best in the rankings.  I joined 918B back then as one of the builders that year, I gained knowledge about cooperation, programming, and an interest in robotics.  This year it was very different.  I was taught how to acknowledge and welcome new members of the team.  By now I also know a lot more about how to design a robot and how to program.  Mr. Patricks even invited a guest speaker to come in recently to show us the importance of real-life robotics.  She brought in a robot that was made to inspect sewers to assess damage and cleanliness.  As you can see, this robotics experience has been very beneficial and i am glad that I was able to experience it.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  <w:highlight w:val="none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  <w:highlight w:val="none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  <w:highlight w:val="none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  <w:highlight w:val="none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  <w:highlight w:val="none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  <w:highlight w:val="none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  <w:highlight w:val="none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Robotics Essay.docx</dc:title>
</cp:coreProperties>
</file>