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160" w:line="480" w:lineRule="auto"/>
        <w:ind w:right="630"/>
        <w:contextualSpacing w:val="0"/>
        <w:rPr/>
      </w:pPr>
      <w:r w:rsidDel="00000000" w:rsidR="00000000" w:rsidRPr="00000000">
        <w:rPr>
          <w:rFonts w:ascii="Maven Pro" w:cs="Maven Pro" w:eastAsia="Maven Pro" w:hAnsi="Maven Pro"/>
          <w:sz w:val="20"/>
          <w:szCs w:val="20"/>
          <w:rtl w:val="0"/>
        </w:rPr>
        <w:t xml:space="preserve"> </w:t>
      </w:r>
      <w:r w:rsidDel="00000000" w:rsidR="00000000" w:rsidRPr="00000000">
        <w:rPr>
          <w:rFonts w:ascii="Maven Pro" w:cs="Maven Pro" w:eastAsia="Maven Pro" w:hAnsi="Maven Pro"/>
          <w:sz w:val="20"/>
          <w:szCs w:val="20"/>
          <w:rtl w:val="0"/>
        </w:rPr>
        <w:tab/>
      </w:r>
      <w:r w:rsidDel="00000000" w:rsidR="00000000" w:rsidRPr="00000000">
        <w:rPr>
          <w:rtl w:val="0"/>
        </w:rPr>
        <w:t xml:space="preserve">People may think “Oh, you’re a girl” but there is so much more to being a girl, especially being one on a VEX robotics team. Most people stereotype girls as fragile people who aren’t good at things like math, engineering, and science. Our essay is to show how intelligent girls can be.               </w:t>
      </w:r>
    </w:p>
    <w:p w:rsidR="00000000" w:rsidDel="00000000" w:rsidP="00000000" w:rsidRDefault="00000000" w:rsidRPr="00000000">
      <w:pPr>
        <w:spacing w:after="160" w:line="480" w:lineRule="auto"/>
        <w:contextualSpacing w:val="0"/>
        <w:rPr/>
      </w:pPr>
      <w:r w:rsidDel="00000000" w:rsidR="00000000" w:rsidRPr="00000000">
        <w:rPr>
          <w:rtl w:val="0"/>
        </w:rPr>
        <w:t xml:space="preserve">             When we heard the words Girl Power we thought about a section that is for girls to show what they can do. We were excited because it was just a part for girls to start and to end. We think it's a great way to open up a relationship with the girls and show all our ideas and opinions in one .</w:t>
      </w:r>
    </w:p>
    <w:p w:rsidR="00000000" w:rsidDel="00000000" w:rsidP="00000000" w:rsidRDefault="00000000" w:rsidRPr="00000000">
      <w:pPr>
        <w:spacing w:after="160" w:line="480" w:lineRule="auto"/>
        <w:contextualSpacing w:val="0"/>
        <w:rPr/>
      </w:pPr>
      <w:r w:rsidDel="00000000" w:rsidR="00000000" w:rsidRPr="00000000">
        <w:rPr>
          <w:rtl w:val="0"/>
        </w:rPr>
        <w:tab/>
        <w:t xml:space="preserve">As a team we can accomplish goals that need to be reached. We use our different abilities and strengths to work together. We communicate in groups and always find or vote for the better solution. Most times we do finish everything that needs to be reached but sometimes it does get overwhelming. When it does get overwhelming it does not mean we slow down, we try our best to reach.</w:t>
      </w:r>
    </w:p>
    <w:p w:rsidR="00000000" w:rsidDel="00000000" w:rsidP="00000000" w:rsidRDefault="00000000" w:rsidRPr="00000000">
      <w:pPr>
        <w:spacing w:after="160" w:line="480" w:lineRule="auto"/>
        <w:contextualSpacing w:val="0"/>
        <w:rPr/>
      </w:pPr>
      <w:r w:rsidDel="00000000" w:rsidR="00000000" w:rsidRPr="00000000">
        <w:rPr>
          <w:rtl w:val="0"/>
        </w:rPr>
        <w:tab/>
        <w:t xml:space="preserve">Our</w:t>
      </w:r>
      <w:r w:rsidDel="00000000" w:rsidR="00000000" w:rsidRPr="00000000">
        <w:rPr>
          <w:rtl w:val="0"/>
        </w:rPr>
        <w:t xml:space="preserve"> STEM role model Dr. Vince Bertram, the president and Chief Executive officer of PLTW, is our STEM role model because he said not to reach for dreams but to reach for goals. His book called </w:t>
      </w:r>
      <w:r w:rsidDel="00000000" w:rsidR="00000000" w:rsidRPr="00000000">
        <w:rPr>
          <w:i w:val="1"/>
          <w:rtl w:val="0"/>
        </w:rPr>
        <w:t xml:space="preserve">Dream Differently</w:t>
      </w:r>
      <w:r w:rsidDel="00000000" w:rsidR="00000000" w:rsidRPr="00000000">
        <w:rPr>
          <w:rtl w:val="0"/>
        </w:rPr>
        <w:t xml:space="preserve"> has impacted our way of thinking because it's all about goals and the ways education is impactive on everyone's future. He is also a great man. He came to my first VEX competition and gave a very important mind opening speech about not only him but about us. He inspires us to be yourself and chose the path to my future with a note that it is not going to be easy.</w:t>
      </w:r>
    </w:p>
    <w:p w:rsidR="00000000" w:rsidDel="00000000" w:rsidP="00000000" w:rsidRDefault="00000000" w:rsidRPr="00000000">
      <w:pPr>
        <w:spacing w:after="160" w:line="480" w:lineRule="auto"/>
        <w:ind w:firstLine="720"/>
        <w:contextualSpacing w:val="0"/>
        <w:rPr/>
      </w:pPr>
      <w:r w:rsidDel="00000000" w:rsidR="00000000" w:rsidRPr="00000000">
        <w:rPr>
          <w:rtl w:val="0"/>
        </w:rPr>
        <w:t xml:space="preserve">In conclusion, we can do anything and can accomplish our goals. When they’re in confusion we talk it through and fix the problem. When it's overwhelming we distribute jobs. We all do things differently which makes things unique.</w:t>
      </w:r>
    </w:p>
    <w:p w:rsidR="00000000" w:rsidDel="00000000" w:rsidP="00000000" w:rsidRDefault="00000000" w:rsidRPr="00000000">
      <w:pPr>
        <w:spacing w:after="160" w:line="480" w:lineRule="auto"/>
        <w:ind w:firstLine="720"/>
        <w:contextualSpacing w:val="0"/>
        <w:jc w:val="center"/>
        <w:rPr/>
      </w:pPr>
      <w:r w:rsidDel="00000000" w:rsidR="00000000" w:rsidRPr="00000000">
        <w:rPr/>
        <w:drawing>
          <wp:inline distB="114300" distT="114300" distL="114300" distR="114300">
            <wp:extent cx="4181475" cy="2619375"/>
            <wp:effectExtent b="0" l="0" r="0" t="0"/>
            <wp:docPr id="1" name="image2.jpg"/>
            <a:graphic>
              <a:graphicData uri="http://schemas.openxmlformats.org/drawingml/2006/picture">
                <pic:pic>
                  <pic:nvPicPr>
                    <pic:cNvPr id="0" name="image2.jpg"/>
                    <pic:cNvPicPr preferRelativeResize="0"/>
                  </pic:nvPicPr>
                  <pic:blipFill>
                    <a:blip r:embed="rId6"/>
                    <a:srcRect b="27252" l="27641" r="0" t="12307"/>
                    <a:stretch>
                      <a:fillRect/>
                    </a:stretch>
                  </pic:blipFill>
                  <pic:spPr>
                    <a:xfrm>
                      <a:off x="0" y="0"/>
                      <a:ext cx="4181475" cy="2619375"/>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line="480" w:lineRule="auto"/>
        <w:contextualSpacing w:val="0"/>
        <w:jc w:val="center"/>
        <w:rPr/>
      </w:pPr>
      <w:r w:rsidDel="00000000" w:rsidR="00000000" w:rsidRPr="00000000">
        <w:rPr>
          <w:rtl w:val="0"/>
        </w:rPr>
      </w:r>
    </w:p>
    <w:p w:rsidR="00000000" w:rsidDel="00000000" w:rsidP="00000000" w:rsidRDefault="00000000" w:rsidRPr="00000000">
      <w:pPr>
        <w:spacing w:after="160" w:line="480" w:lineRule="auto"/>
        <w:contextualSpacing w:val="0"/>
        <w:jc w:val="center"/>
        <w:rPr/>
      </w:pPr>
      <w:r w:rsidDel="00000000" w:rsidR="00000000" w:rsidRPr="00000000">
        <w:rPr>
          <w:rtl w:val="0"/>
        </w:rPr>
        <w:tab/>
        <w:t xml:space="preserve">  </w:t>
      </w:r>
    </w:p>
    <w:sectPr>
      <w:headerReference r:id="rId7" w:type="default"/>
      <w:headerReference r:id="rId8" w:type="first"/>
      <w:footerReference r:id="rId9" w:type="first"/>
      <w:pgSz w:h="15840" w:w="12240"/>
      <w:pgMar w:bottom="1440" w:top="1440" w:left="171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Maven Pr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Style w:val="Title"/>
      <w:contextualSpacing w:val="0"/>
      <w:jc w:val="left"/>
      <w:rPr/>
    </w:pPr>
    <w:bookmarkStart w:colFirst="0" w:colLast="0" w:name="_yv8t3vnzjj8b"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avenPro-regular.ttf"/><Relationship Id="rId2" Type="http://schemas.openxmlformats.org/officeDocument/2006/relationships/font" Target="fonts/MavenPr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